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38DE4" w14:textId="77777777" w:rsidR="00E14D73" w:rsidRPr="00632A8C" w:rsidRDefault="0075282D">
      <w:pPr>
        <w:jc w:val="center"/>
        <w:rPr>
          <w:b/>
          <w:bCs/>
          <w:sz w:val="22"/>
        </w:rPr>
      </w:pPr>
      <w:r w:rsidRPr="00632A8C">
        <w:rPr>
          <w:b/>
          <w:bCs/>
          <w:sz w:val="22"/>
        </w:rPr>
        <w:t xml:space="preserve">RESCUEAN </w:t>
      </w:r>
      <w:r w:rsidR="0076218D" w:rsidRPr="00632A8C">
        <w:rPr>
          <w:b/>
          <w:bCs/>
          <w:sz w:val="22"/>
        </w:rPr>
        <w:t>POD</w:t>
      </w:r>
    </w:p>
    <w:p w14:paraId="3D273F64" w14:textId="77777777" w:rsidR="00E14D73" w:rsidRPr="00632A8C" w:rsidRDefault="00E14D73">
      <w:pPr>
        <w:jc w:val="both"/>
        <w:rPr>
          <w:sz w:val="22"/>
        </w:rPr>
      </w:pPr>
    </w:p>
    <w:p w14:paraId="25B7B7D2" w14:textId="77777777" w:rsidR="00E14D73" w:rsidRPr="0075282D" w:rsidRDefault="00E14D73">
      <w:pPr>
        <w:jc w:val="both"/>
        <w:rPr>
          <w:b/>
          <w:color w:val="008000"/>
          <w:sz w:val="22"/>
        </w:rPr>
      </w:pPr>
      <w:proofErr w:type="gramStart"/>
      <w:r w:rsidRPr="0075282D">
        <w:rPr>
          <w:b/>
          <w:color w:val="008000"/>
          <w:sz w:val="22"/>
        </w:rPr>
        <w:t xml:space="preserve">Der </w:t>
      </w:r>
      <w:proofErr w:type="spellStart"/>
      <w:r w:rsidRPr="0075282D">
        <w:rPr>
          <w:b/>
          <w:color w:val="008000"/>
          <w:sz w:val="22"/>
        </w:rPr>
        <w:t>RescuEAN</w:t>
      </w:r>
      <w:proofErr w:type="spellEnd"/>
      <w:r w:rsidRPr="0075282D">
        <w:rPr>
          <w:b/>
          <w:color w:val="008000"/>
          <w:sz w:val="22"/>
        </w:rPr>
        <w:t>-Gerät</w:t>
      </w:r>
      <w:proofErr w:type="gramEnd"/>
      <w:r w:rsidRPr="0075282D">
        <w:rPr>
          <w:b/>
          <w:color w:val="008000"/>
          <w:sz w:val="22"/>
        </w:rPr>
        <w:t xml:space="preserve"> ist eine Lebensrettungshilfe für qualifizierte Taucher, die sich in einer Situation befinden, in der ein Sauerstoffkit nicht vorhanden ist, es schon in Gebrauch oder verbraucht ist. Er wurde für den Gebrauch mit Tauchunfallpatienten (bei Bewusstsein, halbbewusstlos oder bewusstlos) entworfen. </w:t>
      </w:r>
    </w:p>
    <w:p w14:paraId="1413BAA0" w14:textId="77777777" w:rsidR="00E14D73" w:rsidRPr="0075282D" w:rsidRDefault="00E14D73">
      <w:pPr>
        <w:jc w:val="both"/>
        <w:rPr>
          <w:b/>
          <w:color w:val="008000"/>
          <w:sz w:val="22"/>
        </w:rPr>
      </w:pPr>
    </w:p>
    <w:p w14:paraId="53EB3C9A" w14:textId="77777777" w:rsidR="00E14D73" w:rsidRPr="0075282D" w:rsidRDefault="00E14D73">
      <w:pPr>
        <w:jc w:val="both"/>
        <w:rPr>
          <w:b/>
          <w:color w:val="008000"/>
          <w:sz w:val="22"/>
        </w:rPr>
      </w:pPr>
      <w:r w:rsidRPr="0075282D">
        <w:rPr>
          <w:b/>
          <w:color w:val="008000"/>
          <w:sz w:val="22"/>
        </w:rPr>
        <w:t>Das Gerät ist einfach zu erkennen, leicht und kompakt genug um ihn jederzeit und einfach zu benutzen weil es direkt mit dem Mitteldruckschlauch der Nitrox Flasche des Rettungstauchers verbunden ist. Das mit Sauerstoff angereicherte Nitroxgemisch kann dem Tauchpatienten über eine orale/nasale Maske mit einem Sauerstoffeingang verabreicht werden. Das Gerät besteht aus Edelstahl (316 Marinequalität), Plastik, Nylon und Gummi, wodurch es robust und korrosionsbeständig wird. Im Wasser erzeugt es negativen Auftrieb und entleert sich schnell auf dem Weg zum Land.</w:t>
      </w:r>
    </w:p>
    <w:p w14:paraId="0280CDCB" w14:textId="77777777" w:rsidR="00E14D73" w:rsidRPr="0075282D" w:rsidRDefault="00E14D73">
      <w:pPr>
        <w:jc w:val="both"/>
        <w:rPr>
          <w:b/>
          <w:color w:val="008000"/>
          <w:sz w:val="22"/>
        </w:rPr>
      </w:pPr>
    </w:p>
    <w:p w14:paraId="2263A32A" w14:textId="77777777" w:rsidR="00E14D73" w:rsidRPr="0075282D" w:rsidRDefault="00E14D73">
      <w:pPr>
        <w:jc w:val="both"/>
        <w:rPr>
          <w:b/>
          <w:color w:val="008000"/>
          <w:sz w:val="22"/>
        </w:rPr>
      </w:pPr>
      <w:r w:rsidRPr="0075282D">
        <w:rPr>
          <w:b/>
          <w:color w:val="008000"/>
          <w:sz w:val="22"/>
        </w:rPr>
        <w:t xml:space="preserve">Mit der Entwicklung des RescuEAN wollte man die „Lücke“ zwischen der fundamentalen Notfallreaktion „Mund zu Mund“ und der besten Form der Sauerstoffversorgung (100% O2 Rettungsausstattung) schließen. </w:t>
      </w:r>
    </w:p>
    <w:p w14:paraId="6377417F" w14:textId="77777777" w:rsidR="00E14D73" w:rsidRDefault="00E14D73">
      <w:pPr>
        <w:jc w:val="both"/>
        <w:rPr>
          <w:sz w:val="22"/>
        </w:rPr>
      </w:pPr>
    </w:p>
    <w:p w14:paraId="7118A1AA" w14:textId="77777777" w:rsidR="00E14D73" w:rsidRDefault="00E14D73">
      <w:pPr>
        <w:jc w:val="both"/>
        <w:rPr>
          <w:sz w:val="22"/>
        </w:rPr>
      </w:pPr>
      <w:r>
        <w:rPr>
          <w:sz w:val="22"/>
        </w:rPr>
        <w:t>Die Ausbildungshandbücher der meisten Taucher-Vereinigungen sagen aus: „Wenn dein Sauerstoff zu Ende geht, du aber angereichertes Nitrox zur Verfügung hast, kannst du dieses dem ansprechbaren Patienten über einen Tauch-Regler verabreichen“. Aber ein Rettungstaucher (Sporttaucher/Tauchpartner), der mit Nitrox taucht, kann in folgende Rettungssituation involviert werden:</w:t>
      </w:r>
    </w:p>
    <w:p w14:paraId="58FEF29D" w14:textId="77777777" w:rsidR="00E14D73" w:rsidRDefault="00E14D73">
      <w:pPr>
        <w:numPr>
          <w:ilvl w:val="0"/>
          <w:numId w:val="1"/>
        </w:numPr>
        <w:tabs>
          <w:tab w:val="clear" w:pos="720"/>
          <w:tab w:val="num" w:pos="360"/>
        </w:tabs>
        <w:ind w:left="360"/>
        <w:jc w:val="both"/>
        <w:rPr>
          <w:sz w:val="22"/>
        </w:rPr>
      </w:pPr>
      <w:r>
        <w:rPr>
          <w:sz w:val="22"/>
        </w:rPr>
        <w:t>Der Patient ist bewusstlos oder nur halbbewusstlos.</w:t>
      </w:r>
    </w:p>
    <w:p w14:paraId="47AE549D" w14:textId="77777777" w:rsidR="00E14D73" w:rsidRDefault="00E14D73">
      <w:pPr>
        <w:numPr>
          <w:ilvl w:val="0"/>
          <w:numId w:val="1"/>
        </w:numPr>
        <w:tabs>
          <w:tab w:val="clear" w:pos="720"/>
          <w:tab w:val="num" w:pos="360"/>
        </w:tabs>
        <w:ind w:left="360"/>
        <w:jc w:val="both"/>
        <w:rPr>
          <w:sz w:val="22"/>
        </w:rPr>
      </w:pPr>
      <w:r>
        <w:rPr>
          <w:sz w:val="22"/>
        </w:rPr>
        <w:t xml:space="preserve">Der Tauchplatz ist abgelegen und hat kein Sauerstoffkit leicht zugänglich. </w:t>
      </w:r>
    </w:p>
    <w:p w14:paraId="05F0F43D" w14:textId="77777777" w:rsidR="00E14D73" w:rsidRDefault="00E14D73">
      <w:pPr>
        <w:numPr>
          <w:ilvl w:val="0"/>
          <w:numId w:val="1"/>
        </w:numPr>
        <w:tabs>
          <w:tab w:val="clear" w:pos="720"/>
          <w:tab w:val="num" w:pos="360"/>
        </w:tabs>
        <w:ind w:left="360"/>
        <w:jc w:val="both"/>
        <w:rPr>
          <w:sz w:val="22"/>
        </w:rPr>
      </w:pPr>
      <w:r>
        <w:rPr>
          <w:sz w:val="22"/>
        </w:rPr>
        <w:t>Der Patient ist auf einem Boot, auf dem kein Sauerstoffkit vorhanden ist.</w:t>
      </w:r>
    </w:p>
    <w:p w14:paraId="07D67C8A" w14:textId="77777777" w:rsidR="00E14D73" w:rsidRDefault="00E14D73">
      <w:pPr>
        <w:numPr>
          <w:ilvl w:val="0"/>
          <w:numId w:val="1"/>
        </w:numPr>
        <w:tabs>
          <w:tab w:val="clear" w:pos="720"/>
          <w:tab w:val="num" w:pos="360"/>
        </w:tabs>
        <w:ind w:left="360"/>
        <w:jc w:val="both"/>
        <w:rPr>
          <w:sz w:val="22"/>
        </w:rPr>
      </w:pPr>
      <w:r>
        <w:rPr>
          <w:sz w:val="22"/>
        </w:rPr>
        <w:t>Man ist im Ausland, wo Gesundheits- und Rettungskonzerne langsamer sind.</w:t>
      </w:r>
    </w:p>
    <w:p w14:paraId="4A746C56" w14:textId="77777777" w:rsidR="00E14D73" w:rsidRDefault="00E14D73">
      <w:pPr>
        <w:numPr>
          <w:ilvl w:val="0"/>
          <w:numId w:val="1"/>
        </w:numPr>
        <w:tabs>
          <w:tab w:val="clear" w:pos="720"/>
          <w:tab w:val="num" w:pos="360"/>
        </w:tabs>
        <w:ind w:left="360"/>
        <w:jc w:val="both"/>
        <w:rPr>
          <w:sz w:val="22"/>
        </w:rPr>
      </w:pPr>
      <w:r>
        <w:rPr>
          <w:sz w:val="22"/>
        </w:rPr>
        <w:t>Die Notfallversorgung braucht über 10 Minuten um zum Patienten zu kommen.</w:t>
      </w:r>
    </w:p>
    <w:p w14:paraId="6F6CED8A" w14:textId="77777777" w:rsidR="00E14D73" w:rsidRDefault="00E14D73">
      <w:pPr>
        <w:jc w:val="both"/>
        <w:rPr>
          <w:sz w:val="22"/>
        </w:rPr>
      </w:pPr>
    </w:p>
    <w:p w14:paraId="40E1C038" w14:textId="77777777" w:rsidR="00E14D73" w:rsidRDefault="00E14D73">
      <w:pPr>
        <w:jc w:val="both"/>
        <w:rPr>
          <w:sz w:val="22"/>
        </w:rPr>
      </w:pPr>
      <w:r>
        <w:rPr>
          <w:sz w:val="22"/>
        </w:rPr>
        <w:t>Das RescuEAN erlaubt den qualifizierten Tauchern angereichertes Nitrox an ansprechbare und bewusstlose Taucher in einem konstanten, kontrolliertem Flow von entweder 15 oder 25 l/min über ein Rohr, welches über das Grundgerät und die orale/nasale Tauchmaske (mit Sauerstoffeingang) des Rettungstauchers versorgt wird, zu geben.</w:t>
      </w:r>
    </w:p>
    <w:p w14:paraId="2F97EC34" w14:textId="77777777" w:rsidR="00E14D73" w:rsidRDefault="00E14D73">
      <w:pPr>
        <w:jc w:val="both"/>
        <w:rPr>
          <w:sz w:val="22"/>
        </w:rPr>
      </w:pPr>
    </w:p>
    <w:p w14:paraId="724D41C8" w14:textId="77777777" w:rsidR="00E14D73" w:rsidRDefault="00E14D73">
      <w:pPr>
        <w:pStyle w:val="Textkrper"/>
      </w:pPr>
      <w:r>
        <w:t xml:space="preserve">Der Patient profitiert sofort von der ansteigenden Konzentration von gleichmäßig fließendem Sauerstoff aus der jederzeit verfügbaren Nitrox-Flasche des Rettungstauchers. </w:t>
      </w:r>
    </w:p>
    <w:p w14:paraId="18E18D05" w14:textId="77777777" w:rsidR="00E14D73" w:rsidRDefault="00E14D73">
      <w:pPr>
        <w:jc w:val="both"/>
        <w:rPr>
          <w:sz w:val="22"/>
        </w:rPr>
      </w:pPr>
    </w:p>
    <w:p w14:paraId="1FEBB9EE" w14:textId="77777777" w:rsidR="00E14D73" w:rsidRDefault="00E14D73">
      <w:pPr>
        <w:numPr>
          <w:ilvl w:val="0"/>
          <w:numId w:val="1"/>
        </w:numPr>
        <w:tabs>
          <w:tab w:val="clear" w:pos="720"/>
          <w:tab w:val="num" w:pos="360"/>
        </w:tabs>
        <w:ind w:left="360"/>
        <w:jc w:val="both"/>
        <w:rPr>
          <w:sz w:val="22"/>
        </w:rPr>
      </w:pPr>
      <w:r>
        <w:rPr>
          <w:sz w:val="22"/>
        </w:rPr>
        <w:t>Die Luft, die wir alle atmen, besteht aus ungefähr 21% Sauerstoff.</w:t>
      </w:r>
    </w:p>
    <w:p w14:paraId="3148B362" w14:textId="77777777" w:rsidR="00E14D73" w:rsidRDefault="00E14D73">
      <w:pPr>
        <w:numPr>
          <w:ilvl w:val="0"/>
          <w:numId w:val="1"/>
        </w:numPr>
        <w:tabs>
          <w:tab w:val="clear" w:pos="720"/>
          <w:tab w:val="num" w:pos="360"/>
        </w:tabs>
        <w:ind w:left="360"/>
        <w:jc w:val="both"/>
        <w:rPr>
          <w:sz w:val="22"/>
        </w:rPr>
      </w:pPr>
      <w:r>
        <w:rPr>
          <w:sz w:val="22"/>
        </w:rPr>
        <w:t>Wenn wir atmen, verbraucht unser Körper 5% und etwa 16% werden wieder ausgeatmet. Bei der standardgemäßen Mund-zu-Mund-Beatmung werden diese 16% wieder an den Patienten abgegeben und von dessen Körper genutzt (wenn kombiniert mit CPR).</w:t>
      </w:r>
    </w:p>
    <w:p w14:paraId="4D167ADC" w14:textId="77777777" w:rsidR="00E14D73" w:rsidRDefault="00E14D73">
      <w:pPr>
        <w:numPr>
          <w:ilvl w:val="0"/>
          <w:numId w:val="1"/>
        </w:numPr>
        <w:tabs>
          <w:tab w:val="clear" w:pos="720"/>
          <w:tab w:val="num" w:pos="360"/>
        </w:tabs>
        <w:ind w:left="360"/>
        <w:jc w:val="both"/>
        <w:rPr>
          <w:sz w:val="22"/>
        </w:rPr>
      </w:pPr>
      <w:r>
        <w:rPr>
          <w:sz w:val="22"/>
        </w:rPr>
        <w:t>Die Flaschen von Sporttauchern, die mit angereichertem Nitrox gefüllt sind, beinhalten normalerweise ein Nitroxgemisch zwischen 26 und 40%. Aus diesem Grund, wenn der Behälter nebenher das effektive EFR und CPR nutzt, erhält der Patient einen höheren Sauerstoffanteil als bei der standardgemäßen Mund-zu-Mund-Beatmung.</w:t>
      </w:r>
    </w:p>
    <w:p w14:paraId="727435F7" w14:textId="77777777" w:rsidR="0075282D" w:rsidRDefault="0075282D">
      <w:pPr>
        <w:jc w:val="both"/>
        <w:rPr>
          <w:sz w:val="22"/>
        </w:rPr>
      </w:pPr>
    </w:p>
    <w:p w14:paraId="6F474215" w14:textId="77777777" w:rsidR="00E14D73" w:rsidRPr="0075282D" w:rsidRDefault="00E14D73">
      <w:pPr>
        <w:pStyle w:val="Textkrper2"/>
        <w:rPr>
          <w:color w:val="008000"/>
        </w:rPr>
      </w:pPr>
      <w:r w:rsidRPr="0075282D">
        <w:rPr>
          <w:color w:val="008000"/>
        </w:rPr>
        <w:t>Das Gerät ist einfach, effektiv und, sehr wichtig, schnell aufzubauen in einer Notfallsituation:</w:t>
      </w:r>
    </w:p>
    <w:p w14:paraId="1BBF1B7D" w14:textId="77777777" w:rsidR="00E14D73" w:rsidRDefault="00E14D73">
      <w:pPr>
        <w:jc w:val="both"/>
        <w:rPr>
          <w:sz w:val="22"/>
        </w:rPr>
      </w:pPr>
    </w:p>
    <w:p w14:paraId="0D8E47A1" w14:textId="77777777" w:rsidR="00E14D73" w:rsidRDefault="00E14D73">
      <w:pPr>
        <w:numPr>
          <w:ilvl w:val="0"/>
          <w:numId w:val="2"/>
        </w:numPr>
        <w:tabs>
          <w:tab w:val="clear" w:pos="720"/>
          <w:tab w:val="num" w:pos="360"/>
        </w:tabs>
        <w:ind w:left="360"/>
        <w:jc w:val="both"/>
        <w:rPr>
          <w:sz w:val="22"/>
        </w:rPr>
      </w:pPr>
      <w:r>
        <w:rPr>
          <w:sz w:val="22"/>
        </w:rPr>
        <w:t>Platziere deine Nitrox-Flasche (mit dem offenen Ventil zum strömen) und dein BCD im Umkreis von 1 Meter zum Patienten.</w:t>
      </w:r>
    </w:p>
    <w:p w14:paraId="265EAE54" w14:textId="77777777" w:rsidR="00E14D73" w:rsidRDefault="00E14D73">
      <w:pPr>
        <w:numPr>
          <w:ilvl w:val="0"/>
          <w:numId w:val="2"/>
        </w:numPr>
        <w:tabs>
          <w:tab w:val="clear" w:pos="720"/>
          <w:tab w:val="num" w:pos="360"/>
        </w:tabs>
        <w:ind w:left="360"/>
        <w:jc w:val="both"/>
        <w:rPr>
          <w:sz w:val="22"/>
        </w:rPr>
      </w:pPr>
      <w:r>
        <w:rPr>
          <w:sz w:val="22"/>
        </w:rPr>
        <w:t xml:space="preserve">Entferne die Gummiabdeckungen vom Deckel und Grundgerät, löse den Mitteldruckschlauch vom BCD (oder nutze den schon freien Mitteldruckschlauch vom Trockentauchanzug) und schließe diesen an den SeaTec Rohrstutzen des RescuEAN. </w:t>
      </w:r>
    </w:p>
    <w:p w14:paraId="195280E5" w14:textId="77777777" w:rsidR="00E14D73" w:rsidRDefault="00E14D73">
      <w:pPr>
        <w:numPr>
          <w:ilvl w:val="0"/>
          <w:numId w:val="2"/>
        </w:numPr>
        <w:tabs>
          <w:tab w:val="clear" w:pos="720"/>
          <w:tab w:val="num" w:pos="360"/>
        </w:tabs>
        <w:ind w:left="360"/>
        <w:jc w:val="both"/>
        <w:rPr>
          <w:sz w:val="22"/>
        </w:rPr>
      </w:pPr>
      <w:r>
        <w:rPr>
          <w:sz w:val="22"/>
        </w:rPr>
        <w:t>Verbinde das Rohr mit der kegelförmigen Auslassdüse auf dem Boden des Gerätes.</w:t>
      </w:r>
    </w:p>
    <w:p w14:paraId="0D278366" w14:textId="77777777" w:rsidR="00E14D73" w:rsidRDefault="00E14D73">
      <w:pPr>
        <w:numPr>
          <w:ilvl w:val="0"/>
          <w:numId w:val="2"/>
        </w:numPr>
        <w:tabs>
          <w:tab w:val="clear" w:pos="720"/>
          <w:tab w:val="num" w:pos="360"/>
        </w:tabs>
        <w:ind w:left="360"/>
        <w:jc w:val="both"/>
        <w:rPr>
          <w:sz w:val="22"/>
        </w:rPr>
      </w:pPr>
      <w:r>
        <w:rPr>
          <w:sz w:val="22"/>
        </w:rPr>
        <w:t>Verbinde das andere Ende des Rohres mit dem Sauerstoffeinlass der oralen/nasalen Maske.</w:t>
      </w:r>
    </w:p>
    <w:p w14:paraId="3FE887FE" w14:textId="77777777" w:rsidR="00E14D73" w:rsidRDefault="00E14D73">
      <w:pPr>
        <w:numPr>
          <w:ilvl w:val="0"/>
          <w:numId w:val="2"/>
        </w:numPr>
        <w:tabs>
          <w:tab w:val="clear" w:pos="720"/>
          <w:tab w:val="num" w:pos="360"/>
        </w:tabs>
        <w:ind w:left="360"/>
        <w:jc w:val="both"/>
        <w:rPr>
          <w:sz w:val="22"/>
        </w:rPr>
      </w:pPr>
      <w:r>
        <w:rPr>
          <w:sz w:val="22"/>
        </w:rPr>
        <w:t xml:space="preserve">Drehe das Gerät-Mittelstück auf 25 LPM Flowrate um Wasser/Staub aus dem Gerät, dem Rohr und der Maske zu beseitigen. </w:t>
      </w:r>
    </w:p>
    <w:p w14:paraId="56B5EDFE" w14:textId="77777777" w:rsidR="00E14D73" w:rsidRDefault="00E14D73">
      <w:pPr>
        <w:numPr>
          <w:ilvl w:val="0"/>
          <w:numId w:val="2"/>
        </w:numPr>
        <w:tabs>
          <w:tab w:val="clear" w:pos="720"/>
          <w:tab w:val="num" w:pos="360"/>
        </w:tabs>
        <w:ind w:left="360"/>
        <w:jc w:val="both"/>
        <w:rPr>
          <w:sz w:val="22"/>
        </w:rPr>
      </w:pPr>
      <w:r>
        <w:rPr>
          <w:sz w:val="22"/>
        </w:rPr>
        <w:lastRenderedPageBreak/>
        <w:t xml:space="preserve">Schalte das Gerät aus und platziere die orale/nasale Maske über den Mund und die Nase des Patienten. </w:t>
      </w:r>
    </w:p>
    <w:p w14:paraId="1C78177F" w14:textId="77777777" w:rsidR="00E14D73" w:rsidRDefault="00E14D73">
      <w:pPr>
        <w:numPr>
          <w:ilvl w:val="0"/>
          <w:numId w:val="2"/>
        </w:numPr>
        <w:tabs>
          <w:tab w:val="clear" w:pos="720"/>
          <w:tab w:val="num" w:pos="360"/>
        </w:tabs>
        <w:ind w:left="360"/>
        <w:jc w:val="both"/>
        <w:rPr>
          <w:sz w:val="22"/>
        </w:rPr>
      </w:pPr>
      <w:r>
        <w:rPr>
          <w:sz w:val="22"/>
        </w:rPr>
        <w:t>Drehe das Gerät-Mittelstück auf die markierte 15 LPM Flowrate und beginne/beginne wieder mit der EFR Mund-zu-Mund-Beatmung und CPR.</w:t>
      </w:r>
    </w:p>
    <w:p w14:paraId="462A1E08" w14:textId="77777777" w:rsidR="00E14D73" w:rsidRDefault="00E14D73">
      <w:pPr>
        <w:numPr>
          <w:ilvl w:val="0"/>
          <w:numId w:val="2"/>
        </w:numPr>
        <w:tabs>
          <w:tab w:val="clear" w:pos="720"/>
          <w:tab w:val="num" w:pos="360"/>
        </w:tabs>
        <w:ind w:left="360"/>
        <w:jc w:val="both"/>
        <w:rPr>
          <w:sz w:val="22"/>
        </w:rPr>
      </w:pPr>
      <w:r>
        <w:rPr>
          <w:sz w:val="22"/>
        </w:rPr>
        <w:t>Wenn nötig, kann die Flowrate durch weiteres Drehen des Gerätes auf 25 LPM erhört werden. Kontrolliere das verbleibende Nitrox in der Flasche über den Druckminderer des Hochdruckschlauches  von der 1. Stufe oder über den Sender eines Tauchcomputers. Wenn es zu Neige geht und eine andere Nitrox-Flasche liegt gleich daneben, kann die Behälterverbindung schnell auf die Ersatzflasche gewechselt werden.</w:t>
      </w:r>
    </w:p>
    <w:p w14:paraId="58CEE9E7" w14:textId="77777777" w:rsidR="00E14D73" w:rsidRDefault="00E14D73">
      <w:pPr>
        <w:jc w:val="both"/>
        <w:rPr>
          <w:sz w:val="22"/>
        </w:rPr>
      </w:pPr>
    </w:p>
    <w:p w14:paraId="14F02A52" w14:textId="77777777" w:rsidR="00E14D73" w:rsidRPr="0075282D" w:rsidRDefault="00E14D73">
      <w:pPr>
        <w:jc w:val="both"/>
        <w:rPr>
          <w:b/>
          <w:color w:val="008000"/>
          <w:sz w:val="22"/>
        </w:rPr>
      </w:pPr>
      <w:r w:rsidRPr="0075282D">
        <w:rPr>
          <w:b/>
          <w:color w:val="008000"/>
          <w:sz w:val="22"/>
        </w:rPr>
        <w:t>Die Abdeckhaube des Gerätes besteht aus robustem orangen selbst gefärbtem Plastik.</w:t>
      </w:r>
    </w:p>
    <w:p w14:paraId="5C9458BD" w14:textId="77777777" w:rsidR="00E14D73" w:rsidRDefault="00E14D73">
      <w:pPr>
        <w:jc w:val="both"/>
        <w:rPr>
          <w:sz w:val="22"/>
        </w:rPr>
      </w:pPr>
    </w:p>
    <w:p w14:paraId="421D3968" w14:textId="77777777" w:rsidR="00E14D73" w:rsidRDefault="00E14D73">
      <w:pPr>
        <w:pStyle w:val="berschrift1"/>
      </w:pPr>
      <w:r>
        <w:t>Nitrox Einlassverbindung</w:t>
      </w:r>
    </w:p>
    <w:p w14:paraId="76301016" w14:textId="77777777" w:rsidR="00E14D73" w:rsidRDefault="00E14D73">
      <w:pPr>
        <w:jc w:val="both"/>
        <w:rPr>
          <w:sz w:val="22"/>
        </w:rPr>
      </w:pPr>
      <w:r>
        <w:rPr>
          <w:sz w:val="22"/>
        </w:rPr>
        <w:t>SeaTec-Verbindung (kann durch einen anderen Typ ersetzt werden) am Mitteldruckschlauch von der 1. Stufe der Flasche, der mit dem BCD oder Trockentauchanzug verbunden ist.</w:t>
      </w:r>
    </w:p>
    <w:p w14:paraId="2CE61CDF" w14:textId="77777777" w:rsidR="00E14D73" w:rsidRDefault="00E14D73">
      <w:pPr>
        <w:jc w:val="both"/>
        <w:rPr>
          <w:sz w:val="22"/>
        </w:rPr>
      </w:pPr>
    </w:p>
    <w:p w14:paraId="12EE5AAD" w14:textId="77777777" w:rsidR="00E14D73" w:rsidRDefault="00E14D73">
      <w:pPr>
        <w:pStyle w:val="berschrift1"/>
      </w:pPr>
      <w:r>
        <w:t>Befestigung/Verschluss Ringöse</w:t>
      </w:r>
    </w:p>
    <w:p w14:paraId="5D195325" w14:textId="77777777" w:rsidR="00E14D73" w:rsidRDefault="00E14D73">
      <w:pPr>
        <w:jc w:val="both"/>
        <w:rPr>
          <w:sz w:val="22"/>
        </w:rPr>
      </w:pPr>
      <w:r>
        <w:rPr>
          <w:sz w:val="22"/>
        </w:rPr>
        <w:t>Du kannst jeden Ring oder Anschluss verwenden, den du möchtest um das Gerät an deinem Tauchgerät zu befestigen.</w:t>
      </w:r>
    </w:p>
    <w:p w14:paraId="2F97AA67" w14:textId="77777777" w:rsidR="00E14D73" w:rsidRDefault="00E14D73">
      <w:pPr>
        <w:jc w:val="both"/>
        <w:rPr>
          <w:sz w:val="22"/>
        </w:rPr>
      </w:pPr>
      <w:r>
        <w:rPr>
          <w:sz w:val="22"/>
        </w:rPr>
        <w:t>Es gibt noch eine zweite Öse auf dem Boden.</w:t>
      </w:r>
    </w:p>
    <w:p w14:paraId="687103D6" w14:textId="77777777" w:rsidR="00E14D73" w:rsidRDefault="00E14D73">
      <w:pPr>
        <w:jc w:val="both"/>
        <w:rPr>
          <w:sz w:val="22"/>
        </w:rPr>
      </w:pPr>
    </w:p>
    <w:p w14:paraId="52AD2173" w14:textId="77777777" w:rsidR="00E14D73" w:rsidRDefault="00E14D73">
      <w:pPr>
        <w:pStyle w:val="berschrift1"/>
      </w:pPr>
      <w:r>
        <w:t>Gummiabdeckung – Gerätedeckel</w:t>
      </w:r>
    </w:p>
    <w:p w14:paraId="56E92A84" w14:textId="77777777" w:rsidR="00E14D73" w:rsidRDefault="00E14D73">
      <w:pPr>
        <w:jc w:val="both"/>
        <w:rPr>
          <w:sz w:val="22"/>
        </w:rPr>
      </w:pPr>
      <w:r>
        <w:rPr>
          <w:sz w:val="22"/>
        </w:rPr>
        <w:t>Bietet Schutz für Zulaufverbindung.</w:t>
      </w:r>
    </w:p>
    <w:p w14:paraId="4A10FFD1" w14:textId="77777777" w:rsidR="00E14D73" w:rsidRDefault="00E14D73">
      <w:pPr>
        <w:jc w:val="both"/>
        <w:rPr>
          <w:sz w:val="22"/>
        </w:rPr>
      </w:pPr>
    </w:p>
    <w:p w14:paraId="0932C40E" w14:textId="77777777" w:rsidR="00E14D73" w:rsidRDefault="00E14D73">
      <w:pPr>
        <w:pStyle w:val="berschrift1"/>
      </w:pPr>
      <w:r>
        <w:t>Luftstromventilkontrolle</w:t>
      </w:r>
    </w:p>
    <w:p w14:paraId="7B97F95E" w14:textId="77777777" w:rsidR="00E14D73" w:rsidRDefault="00E14D73">
      <w:pPr>
        <w:jc w:val="both"/>
        <w:rPr>
          <w:sz w:val="22"/>
        </w:rPr>
      </w:pPr>
      <w:r>
        <w:rPr>
          <w:sz w:val="22"/>
        </w:rPr>
        <w:t xml:space="preserve">Hergestellt aus 316 Marinequalität Edelstahl für Korrosionsbeständigkeit. Es wurde kein Schiermittel im Ventil verwendet – der Luftstrom wird durch Federbolzen und Silikon-O-Ringe gesichert, die von der Industrie für den Sauerstoff- und medizinischen Gebrauch empfohlen sind. </w:t>
      </w:r>
    </w:p>
    <w:p w14:paraId="10467267" w14:textId="77777777" w:rsidR="00E14D73" w:rsidRDefault="00E14D73">
      <w:pPr>
        <w:jc w:val="both"/>
        <w:rPr>
          <w:sz w:val="22"/>
        </w:rPr>
      </w:pPr>
    </w:p>
    <w:p w14:paraId="799F9894" w14:textId="77777777" w:rsidR="00E14D73" w:rsidRDefault="00E14D73">
      <w:pPr>
        <w:pStyle w:val="berschrift1"/>
      </w:pPr>
      <w:r>
        <w:t>Innere Funktionsweise</w:t>
      </w:r>
    </w:p>
    <w:p w14:paraId="7AAD6AAF" w14:textId="77777777" w:rsidR="00E14D73" w:rsidRDefault="00E14D73">
      <w:pPr>
        <w:jc w:val="both"/>
        <w:rPr>
          <w:sz w:val="22"/>
        </w:rPr>
      </w:pPr>
      <w:r>
        <w:rPr>
          <w:sz w:val="22"/>
        </w:rPr>
        <w:t>Das interne Rohr befördert den kontrollierten Luftstrom von der Einlassdüse über den Ventilbausatz zur Auslassdüse.</w:t>
      </w:r>
    </w:p>
    <w:p w14:paraId="69E2C4C4" w14:textId="77777777" w:rsidR="0075282D" w:rsidRDefault="0075282D">
      <w:pPr>
        <w:jc w:val="both"/>
        <w:rPr>
          <w:sz w:val="22"/>
        </w:rPr>
      </w:pPr>
    </w:p>
    <w:p w14:paraId="3BA38385" w14:textId="77777777" w:rsidR="00E14D73" w:rsidRDefault="00E14D73">
      <w:pPr>
        <w:pStyle w:val="berschrift1"/>
      </w:pPr>
      <w:r>
        <w:t>Ventil- und Federbausatz</w:t>
      </w:r>
    </w:p>
    <w:p w14:paraId="0AF969E0" w14:textId="77777777" w:rsidR="00E14D73" w:rsidRDefault="00E14D73">
      <w:pPr>
        <w:jc w:val="both"/>
        <w:rPr>
          <w:sz w:val="22"/>
        </w:rPr>
      </w:pPr>
      <w:r>
        <w:rPr>
          <w:sz w:val="22"/>
        </w:rPr>
        <w:t xml:space="preserve">Zur Überwachung des Luftstroms fährt der Federventilbolzen über eine Kamera wenn der Behälter eingeschaltet ist und platziert sich entweder auf der Einstellung 15 LPM oder 25 LPM. </w:t>
      </w:r>
    </w:p>
    <w:p w14:paraId="1D5F60B6" w14:textId="77777777" w:rsidR="00E14D73" w:rsidRDefault="00E14D73">
      <w:pPr>
        <w:jc w:val="both"/>
        <w:rPr>
          <w:sz w:val="22"/>
        </w:rPr>
      </w:pPr>
    </w:p>
    <w:p w14:paraId="6F0DF1A4" w14:textId="77777777" w:rsidR="00E14D73" w:rsidRDefault="00E14D73">
      <w:pPr>
        <w:pStyle w:val="berschrift1"/>
      </w:pPr>
      <w:r>
        <w:t>Gummiabdeckung – Gerätegehäuse</w:t>
      </w:r>
    </w:p>
    <w:p w14:paraId="04FC2462" w14:textId="77777777" w:rsidR="00E14D73" w:rsidRDefault="00E14D73">
      <w:pPr>
        <w:jc w:val="both"/>
        <w:rPr>
          <w:sz w:val="22"/>
        </w:rPr>
      </w:pPr>
      <w:r>
        <w:rPr>
          <w:sz w:val="22"/>
        </w:rPr>
        <w:t>Bedeckt und schützt die kegelförmige Düse, die dem Plastikrohr ermöglicht umzuwerfen und abzudichten. Wenn es am Sauerstoffeinlass einer oralen/nasalen Maske angeschlossen ist, geht der regulierte Luftstrom über in den Maskenhohlraum.</w:t>
      </w:r>
    </w:p>
    <w:p w14:paraId="580C6432" w14:textId="77777777" w:rsidR="00E14D73" w:rsidRDefault="00E14D73">
      <w:pPr>
        <w:jc w:val="both"/>
        <w:rPr>
          <w:sz w:val="22"/>
        </w:rPr>
      </w:pPr>
    </w:p>
    <w:p w14:paraId="0E0E127B" w14:textId="77777777" w:rsidR="0075282D" w:rsidRDefault="0075282D" w:rsidP="0075282D">
      <w:pPr>
        <w:jc w:val="right"/>
        <w:rPr>
          <w:sz w:val="10"/>
          <w:szCs w:val="16"/>
        </w:rPr>
      </w:pPr>
    </w:p>
    <w:p w14:paraId="4CE7BCCB" w14:textId="77777777" w:rsidR="0075282D" w:rsidRDefault="0075282D" w:rsidP="0075282D">
      <w:pPr>
        <w:jc w:val="right"/>
        <w:rPr>
          <w:sz w:val="10"/>
          <w:szCs w:val="16"/>
        </w:rPr>
      </w:pPr>
    </w:p>
    <w:p w14:paraId="714295DA" w14:textId="77777777" w:rsidR="0075282D" w:rsidRDefault="0075282D" w:rsidP="0075282D">
      <w:pPr>
        <w:jc w:val="right"/>
        <w:rPr>
          <w:sz w:val="10"/>
          <w:szCs w:val="16"/>
        </w:rPr>
      </w:pPr>
    </w:p>
    <w:p w14:paraId="227BD1CB" w14:textId="77777777" w:rsidR="0075282D" w:rsidRDefault="0075282D" w:rsidP="0075282D">
      <w:pPr>
        <w:jc w:val="right"/>
        <w:rPr>
          <w:sz w:val="10"/>
          <w:szCs w:val="16"/>
        </w:rPr>
      </w:pPr>
    </w:p>
    <w:p w14:paraId="032C2D7E" w14:textId="77777777" w:rsidR="0075282D" w:rsidRDefault="0075282D" w:rsidP="0075282D">
      <w:pPr>
        <w:jc w:val="right"/>
        <w:rPr>
          <w:sz w:val="10"/>
          <w:szCs w:val="16"/>
        </w:rPr>
      </w:pPr>
    </w:p>
    <w:p w14:paraId="50D9FEF5" w14:textId="77777777" w:rsidR="0075282D" w:rsidRDefault="0075282D" w:rsidP="0075282D">
      <w:pPr>
        <w:jc w:val="right"/>
        <w:rPr>
          <w:sz w:val="10"/>
          <w:szCs w:val="16"/>
        </w:rPr>
      </w:pPr>
    </w:p>
    <w:p w14:paraId="5616E215" w14:textId="77777777" w:rsidR="0075282D" w:rsidRDefault="0075282D" w:rsidP="0075282D">
      <w:pPr>
        <w:jc w:val="right"/>
        <w:rPr>
          <w:sz w:val="10"/>
          <w:szCs w:val="16"/>
        </w:rPr>
      </w:pPr>
    </w:p>
    <w:p w14:paraId="46EC31BF" w14:textId="77777777" w:rsidR="0075282D" w:rsidRDefault="0075282D" w:rsidP="0075282D">
      <w:pPr>
        <w:jc w:val="right"/>
        <w:rPr>
          <w:sz w:val="10"/>
          <w:szCs w:val="16"/>
        </w:rPr>
      </w:pPr>
    </w:p>
    <w:p w14:paraId="6E3D385D" w14:textId="77777777" w:rsidR="0075282D" w:rsidRDefault="0075282D" w:rsidP="0075282D">
      <w:pPr>
        <w:jc w:val="right"/>
        <w:rPr>
          <w:sz w:val="10"/>
          <w:szCs w:val="16"/>
        </w:rPr>
      </w:pPr>
    </w:p>
    <w:p w14:paraId="3DA828AB" w14:textId="6034D77F" w:rsidR="0075282D" w:rsidRPr="00D97F7F" w:rsidRDefault="0075282D" w:rsidP="0075282D">
      <w:pPr>
        <w:jc w:val="right"/>
        <w:rPr>
          <w:sz w:val="10"/>
          <w:szCs w:val="16"/>
        </w:rPr>
      </w:pPr>
    </w:p>
    <w:p w14:paraId="772CFCB6" w14:textId="77777777" w:rsidR="00E14D73" w:rsidRDefault="00E14D73">
      <w:pPr>
        <w:jc w:val="both"/>
        <w:rPr>
          <w:sz w:val="22"/>
        </w:rPr>
      </w:pPr>
    </w:p>
    <w:sectPr w:rsidR="00E14D73" w:rsidSect="0075282D">
      <w:pgSz w:w="11906" w:h="16838"/>
      <w:pgMar w:top="720" w:right="1417" w:bottom="72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AF723A"/>
    <w:multiLevelType w:val="hybridMultilevel"/>
    <w:tmpl w:val="3FE46840"/>
    <w:lvl w:ilvl="0" w:tplc="5D088FAC">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290414B"/>
    <w:multiLevelType w:val="hybridMultilevel"/>
    <w:tmpl w:val="516E717E"/>
    <w:lvl w:ilvl="0" w:tplc="C956A2A6">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997995647">
    <w:abstractNumId w:val="0"/>
  </w:num>
  <w:num w:numId="2" w16cid:durableId="11621161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A59AA"/>
    <w:rsid w:val="00062BB4"/>
    <w:rsid w:val="002A59AA"/>
    <w:rsid w:val="00632A8C"/>
    <w:rsid w:val="0075282D"/>
    <w:rsid w:val="0076218D"/>
    <w:rsid w:val="00E14D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E6C0AD"/>
  <w15:chartTrackingRefBased/>
  <w15:docId w15:val="{407653DB-4E01-4845-B94B-B25C38ACA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jc w:val="both"/>
      <w:outlineLvl w:val="0"/>
    </w:pPr>
    <w:rPr>
      <w:b/>
      <w:bCs/>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jc w:val="both"/>
    </w:pPr>
    <w:rPr>
      <w:sz w:val="22"/>
    </w:rPr>
  </w:style>
  <w:style w:type="paragraph" w:styleId="Textkrper2">
    <w:name w:val="Body Text 2"/>
    <w:basedOn w:val="Standard"/>
    <w:pPr>
      <w:jc w:val="both"/>
    </w:pPr>
    <w:rPr>
      <w:b/>
      <w:bCs/>
      <w:sz w:val="22"/>
    </w:rPr>
  </w:style>
  <w:style w:type="character" w:styleId="Hyperlink">
    <w:name w:val="Hyperlink"/>
    <w:rsid w:val="007528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790</Words>
  <Characters>4979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RESCUEAN (rescue = Bergung, Rettung)</vt:lpstr>
    </vt:vector>
  </TitlesOfParts>
  <Company/>
  <LinksUpToDate>false</LinksUpToDate>
  <CharactersWithSpaces>5758</CharactersWithSpaces>
  <SharedDoc>false</SharedDoc>
  <HLinks>
    <vt:vector size="12" baseType="variant">
      <vt:variant>
        <vt:i4>5898336</vt:i4>
      </vt:variant>
      <vt:variant>
        <vt:i4>3</vt:i4>
      </vt:variant>
      <vt:variant>
        <vt:i4>0</vt:i4>
      </vt:variant>
      <vt:variant>
        <vt:i4>5</vt:i4>
      </vt:variant>
      <vt:variant>
        <vt:lpwstr>mailto:sales@rescuean.com</vt:lpwstr>
      </vt:variant>
      <vt:variant>
        <vt:lpwstr/>
      </vt:variant>
      <vt:variant>
        <vt:i4>5242963</vt:i4>
      </vt:variant>
      <vt:variant>
        <vt:i4>0</vt:i4>
      </vt:variant>
      <vt:variant>
        <vt:i4>0</vt:i4>
      </vt:variant>
      <vt:variant>
        <vt:i4>5</vt:i4>
      </vt:variant>
      <vt:variant>
        <vt:lpwstr>http://www.rescuean.com/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RESCUEAN (rescue = Bergung, Rettung)</dc:title>
  <dc:subject/>
  <dc:creator>Sekretariat</dc:creator>
  <cp:keywords/>
  <dc:description/>
  <cp:lastModifiedBy>Hans Drexler</cp:lastModifiedBy>
  <cp:revision>4</cp:revision>
  <dcterms:created xsi:type="dcterms:W3CDTF">2022-03-29T11:29:00Z</dcterms:created>
  <dcterms:modified xsi:type="dcterms:W3CDTF">2022-04-09T06:47:00Z</dcterms:modified>
</cp:coreProperties>
</file>